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2F6" w:rsidRDefault="00B142F6" w:rsidP="00B142F6">
      <w:pPr>
        <w:pStyle w:val="Heading2"/>
        <w:ind w:firstLine="720"/>
        <w:rPr>
          <w:rFonts w:cs="Times New Roman"/>
          <w:sz w:val="24"/>
          <w:szCs w:val="24"/>
        </w:rPr>
      </w:pPr>
      <w:r>
        <w:rPr>
          <w:rFonts w:cs="Times New Roman"/>
          <w:sz w:val="24"/>
          <w:szCs w:val="24"/>
        </w:rPr>
        <w:t>LÝ THUYẾT KHU VỰC TIỀN TỆ TỐI ƯU</w:t>
      </w:r>
    </w:p>
    <w:p w:rsidR="00B142F6" w:rsidRDefault="00B142F6" w:rsidP="00B142F6">
      <w:pPr>
        <w:spacing w:before="120" w:after="120" w:line="312" w:lineRule="auto"/>
        <w:ind w:firstLine="567"/>
        <w:jc w:val="both"/>
        <w:rPr>
          <w:kern w:val="28"/>
          <w:sz w:val="26"/>
          <w:szCs w:val="26"/>
        </w:rPr>
      </w:pPr>
      <w:r>
        <w:rPr>
          <w:kern w:val="28"/>
          <w:sz w:val="26"/>
          <w:szCs w:val="26"/>
        </w:rPr>
        <w:t>Một khu vực tiền tệ được xem là "tối ưu" về mặt địa lý trong đó phương tiện thanh toán là một đồng tiền chung hoặc là một số đồng tiền mà giá trị trao đổi của chúng được neo cố định với nhau với khả năng chuyển đổi vô hạn cho cả các giao dịch vãng lai và các giao dịch về vốn, nhưng tỷ giá hối đoái của chúng lại biến động một cách hài hoà với các nước khác trên thế giới.</w:t>
      </w:r>
    </w:p>
    <w:p w:rsidR="00B142F6" w:rsidRDefault="00B142F6" w:rsidP="00B142F6">
      <w:pPr>
        <w:spacing w:before="120" w:after="120" w:line="312" w:lineRule="auto"/>
        <w:ind w:firstLine="567"/>
        <w:jc w:val="both"/>
        <w:rPr>
          <w:kern w:val="28"/>
          <w:sz w:val="26"/>
          <w:szCs w:val="26"/>
        </w:rPr>
      </w:pPr>
      <w:r>
        <w:rPr>
          <w:kern w:val="28"/>
          <w:sz w:val="26"/>
          <w:szCs w:val="26"/>
        </w:rPr>
        <w:t>"Tối ưu" ở đây cũng được xác định về cả mục tiêu kinh tế vĩ mô là duy trì cân bằng cả bên trong và bên ngoài. Cân bằng bên trong đạt được tại điểm thoả hiệp tối ưu giữa lạm phát và thất nghiệp và cân bằng bên ngoài là sự duy trì trạng thái cán cân thanh toán cân bằng.</w:t>
      </w:r>
    </w:p>
    <w:p w:rsidR="00B142F6" w:rsidRDefault="00B142F6" w:rsidP="00B142F6">
      <w:pPr>
        <w:spacing w:before="120" w:after="120" w:line="312" w:lineRule="auto"/>
        <w:ind w:firstLine="567"/>
        <w:jc w:val="both"/>
        <w:rPr>
          <w:kern w:val="28"/>
          <w:sz w:val="26"/>
          <w:szCs w:val="26"/>
        </w:rPr>
      </w:pPr>
      <w:r>
        <w:rPr>
          <w:kern w:val="28"/>
          <w:sz w:val="26"/>
          <w:szCs w:val="26"/>
        </w:rPr>
        <w:t xml:space="preserve">Lý thuyết khu vực tiền tệ tối ưu được ra đời vào đầu những năm 60 của thế kỷ 20 do hai nhà khoa học Mundell và Mc Kinnon khởi xướng. </w:t>
      </w:r>
    </w:p>
    <w:p w:rsidR="00B142F6" w:rsidRDefault="00B142F6" w:rsidP="00B142F6">
      <w:pPr>
        <w:spacing w:before="120" w:after="120" w:line="312" w:lineRule="auto"/>
        <w:ind w:firstLine="567"/>
        <w:jc w:val="both"/>
        <w:rPr>
          <w:kern w:val="28"/>
          <w:sz w:val="26"/>
          <w:szCs w:val="26"/>
        </w:rPr>
      </w:pPr>
      <w:r>
        <w:rPr>
          <w:kern w:val="28"/>
          <w:sz w:val="26"/>
          <w:szCs w:val="26"/>
        </w:rPr>
        <w:t>Nội dung chủ yếu của lý thuyết này là đưa ra khái niệm và các điều kiện cần hay tiêu chuẩn của một “Khu vực tiền tệ tối ưu” và chỉ ra các tác động tới các thành viên tham gia.</w:t>
      </w:r>
    </w:p>
    <w:p w:rsidR="00B142F6" w:rsidRDefault="00B142F6" w:rsidP="00B142F6">
      <w:pPr>
        <w:spacing w:before="120" w:after="120" w:line="312" w:lineRule="auto"/>
        <w:ind w:firstLine="567"/>
        <w:jc w:val="both"/>
        <w:rPr>
          <w:kern w:val="28"/>
          <w:sz w:val="26"/>
          <w:szCs w:val="26"/>
        </w:rPr>
      </w:pPr>
      <w:r>
        <w:rPr>
          <w:kern w:val="28"/>
          <w:sz w:val="26"/>
          <w:szCs w:val="26"/>
        </w:rPr>
        <w:t>Việc xây dựng một khu vực đồng tiền chung hay liên minh tiền tệ sẽ tác động cả tích cực lẫn tiêu cực tới các nước thành viên.</w:t>
      </w:r>
    </w:p>
    <w:p w:rsidR="00B142F6" w:rsidRDefault="00B142F6" w:rsidP="00B142F6">
      <w:pPr>
        <w:spacing w:before="120" w:after="120" w:line="312" w:lineRule="auto"/>
        <w:ind w:firstLine="567"/>
        <w:jc w:val="both"/>
        <w:rPr>
          <w:kern w:val="28"/>
          <w:sz w:val="26"/>
          <w:szCs w:val="26"/>
        </w:rPr>
      </w:pPr>
      <w:r>
        <w:rPr>
          <w:i/>
          <w:kern w:val="28"/>
          <w:sz w:val="26"/>
          <w:szCs w:val="26"/>
        </w:rPr>
        <w:t xml:space="preserve"> Các tác động tích cực:</w:t>
      </w:r>
      <w:r>
        <w:rPr>
          <w:kern w:val="28"/>
          <w:sz w:val="26"/>
          <w:szCs w:val="26"/>
        </w:rPr>
        <w:t xml:space="preserve"> Khi sử dụng một đồng tiền chung, các doanh nghiệp cũng như người tiêu dùng sẽ không phải mất những chi phí giao dịch cho việc đổi ngoại tệ. Thứ hai, sự mất ổn định tỷ giá liên quan tới nghĩa vụ thanh toán giữa các nước được loại trừ do sử dụng đồng tiền chung. Việc các doanh nghiệp thường phải chịu một phần chi phí để mua trước ngoại tệ nhằm tránh rủi ro biến động tỷ giá là một ví dụ. Thứ ba, việc sử dụng một đồng tiền chung làm cho giá cả trở nên minh bạch hơn trong toàn khu vực, làm tăng khả năng cạnh tranh và lưu thông hàng hoá trong toàn khu vực. Sự khác biệt về giá cả của cùng một sản phẩm giữa các nước cũng được giảm đi. Cuối cùng đồng tiền chung sẽ loại bỏ cạnh tranh phá giá và sự thay đổi đột ngột trong môi trường cạnh tranh của từng nước. </w:t>
      </w:r>
    </w:p>
    <w:p w:rsidR="00B142F6" w:rsidRDefault="00B142F6" w:rsidP="00B142F6">
      <w:pPr>
        <w:spacing w:before="120" w:after="120" w:line="312" w:lineRule="auto"/>
        <w:ind w:firstLine="567"/>
        <w:jc w:val="both"/>
        <w:rPr>
          <w:kern w:val="28"/>
          <w:sz w:val="26"/>
          <w:szCs w:val="26"/>
        </w:rPr>
      </w:pPr>
      <w:r>
        <w:rPr>
          <w:i/>
          <w:kern w:val="28"/>
          <w:sz w:val="26"/>
          <w:szCs w:val="26"/>
        </w:rPr>
        <w:t xml:space="preserve">Tác động tiêu cực: </w:t>
      </w:r>
      <w:r>
        <w:rPr>
          <w:kern w:val="28"/>
          <w:sz w:val="26"/>
          <w:szCs w:val="26"/>
        </w:rPr>
        <w:t xml:space="preserve">Khi một nhóm nước cùng cam kết tham gia vào đồng tiền chung và chính sách tỷ giá thống nhất thông qua thoả thuận tỷ giá cố định hoặc hình thành liên minh tiền tệ thực sự, sẽ xuất hiện rủi ro xuất phát từ mâu thuẫn lợi ích giữa các nước về chính sách kinh tế. Mâu thuẫn này là những khác biệt về quan điểm của các nước về những mục tiêu phát triển, như duy trì lao động, hạn chế lạm phát, tăng cường đầu tư hay cân bằng cán cân thanh toán. Cái giá lớn nhất mà các nước phải trả cho đồng tiền chung là việc mất </w:t>
      </w:r>
      <w:r>
        <w:rPr>
          <w:kern w:val="28"/>
          <w:sz w:val="26"/>
          <w:szCs w:val="26"/>
        </w:rPr>
        <w:lastRenderedPageBreak/>
        <w:t>một công cụ chính sách kinh tế quan trọng để điều chỉnh, can thiệp vĩ mô vào nền kinh tế như tăng giảm tỷ lệ lãi suất, thay đổi tỷ giá, điều chỉnh lượng tiền, phát hành tiền. Tác động của chính sách tiền tệ chung tới thị trường lao động của từng nước là khác nhau do sản xuất và lao động phát triển không giống nhau hay mang tính không đối xứng và được gọi là sốc bất đối xứng.</w:t>
      </w:r>
    </w:p>
    <w:p w:rsidR="00B142F6" w:rsidRDefault="00B142F6" w:rsidP="00B142F6">
      <w:pPr>
        <w:spacing w:before="120" w:after="120" w:line="312" w:lineRule="auto"/>
        <w:ind w:firstLine="567"/>
        <w:jc w:val="both"/>
        <w:rPr>
          <w:kern w:val="28"/>
          <w:sz w:val="26"/>
          <w:szCs w:val="26"/>
        </w:rPr>
      </w:pPr>
      <w:r>
        <w:rPr>
          <w:kern w:val="28"/>
          <w:sz w:val="26"/>
          <w:szCs w:val="26"/>
        </w:rPr>
        <w:t>Việc xây dựng một hệ thống tiêu chí tối ưu nhằm phát huy các ưu điểm và hạn chế tác động bất đối xứng lên các nền kinh tế trong khu vực đồng tiền chung chính là những đóng góp chủ yếu của Lý thuyết khu vực tiền tệ tối ưu. Lý thuyết này đưa ra một loạt các tiêu chí cần thiết cho việc hình thành khu vực đồng tiền chung, trong đó có sáu tiêu chí quan trọng nhất là:</w:t>
      </w:r>
    </w:p>
    <w:p w:rsidR="00B142F6" w:rsidRDefault="00B142F6" w:rsidP="00B142F6">
      <w:pPr>
        <w:spacing w:before="120" w:after="120" w:line="312" w:lineRule="auto"/>
        <w:ind w:firstLine="567"/>
        <w:jc w:val="both"/>
        <w:rPr>
          <w:kern w:val="28"/>
          <w:sz w:val="26"/>
          <w:szCs w:val="26"/>
        </w:rPr>
      </w:pPr>
      <w:r>
        <w:rPr>
          <w:kern w:val="28"/>
          <w:sz w:val="26"/>
          <w:szCs w:val="26"/>
        </w:rPr>
        <w:t xml:space="preserve">Thứ nhất, </w:t>
      </w:r>
      <w:r>
        <w:rPr>
          <w:i/>
          <w:kern w:val="28"/>
          <w:sz w:val="26"/>
          <w:szCs w:val="26"/>
        </w:rPr>
        <w:t>Chính sách ưu tiên:</w:t>
      </w:r>
      <w:r>
        <w:rPr>
          <w:kern w:val="28"/>
          <w:sz w:val="26"/>
          <w:szCs w:val="26"/>
        </w:rPr>
        <w:t xml:space="preserve"> Việc các nước cùng tham gia vào liên minh tiền tệ có cùng những mục tiêu hay những ưu tiên trong chính sách kinh tế là rất quan trọng. Nói một cách khác, việc cải thiện tình hình trong mỗi nước liên quan cụ thể tới tình hình của nước đó. Trong hàng loạt các vấn đề mà nước nào cũng phải quan tâm như thất nghiệp, lạm phát và cán cân thanh toán, cần phải lựa chọn chính sách phù hợp hơn cho triển vọng phát triển kinh tế. </w:t>
      </w:r>
    </w:p>
    <w:p w:rsidR="00B142F6" w:rsidRDefault="00B142F6" w:rsidP="00B142F6">
      <w:pPr>
        <w:spacing w:before="120" w:after="120" w:line="312" w:lineRule="auto"/>
        <w:ind w:firstLine="567"/>
        <w:jc w:val="both"/>
        <w:rPr>
          <w:kern w:val="28"/>
          <w:sz w:val="26"/>
          <w:szCs w:val="26"/>
        </w:rPr>
      </w:pPr>
      <w:r>
        <w:rPr>
          <w:kern w:val="28"/>
          <w:sz w:val="26"/>
          <w:szCs w:val="26"/>
        </w:rPr>
        <w:t xml:space="preserve">Thứ hai, </w:t>
      </w:r>
      <w:r>
        <w:rPr>
          <w:i/>
          <w:kern w:val="28"/>
          <w:sz w:val="26"/>
          <w:szCs w:val="26"/>
        </w:rPr>
        <w:t>Cơ cấu công nghiệp:</w:t>
      </w:r>
      <w:r>
        <w:rPr>
          <w:kern w:val="28"/>
          <w:sz w:val="26"/>
          <w:szCs w:val="26"/>
        </w:rPr>
        <w:t xml:space="preserve"> Nếu cơ cấu công nghiệp của các nước tham gia liên minh tiền tệ là rất khác nhau, những thay đổi trong cơ cấu cầu sẽ tác động khác nhau tới các nước và gây ra sốc bất đối xứng. Không chỉ sự khác biệt trong cơ cấu công nghiệp mà sự khác biệt trong phát triển và mức độ năng động của nền công nghiệp cũng có thể gây nên tác động bất đối xứng.</w:t>
      </w:r>
    </w:p>
    <w:p w:rsidR="00B142F6" w:rsidRDefault="00B142F6" w:rsidP="00B142F6">
      <w:pPr>
        <w:spacing w:before="120" w:after="120" w:line="312" w:lineRule="auto"/>
        <w:ind w:firstLine="567"/>
        <w:jc w:val="both"/>
        <w:rPr>
          <w:kern w:val="28"/>
          <w:sz w:val="26"/>
          <w:szCs w:val="26"/>
        </w:rPr>
      </w:pPr>
      <w:r>
        <w:rPr>
          <w:kern w:val="28"/>
          <w:sz w:val="26"/>
          <w:szCs w:val="26"/>
        </w:rPr>
        <w:t xml:space="preserve">Thứ ba, </w:t>
      </w:r>
      <w:r>
        <w:rPr>
          <w:i/>
          <w:kern w:val="28"/>
          <w:sz w:val="26"/>
          <w:szCs w:val="26"/>
        </w:rPr>
        <w:t xml:space="preserve">Độ mở cửa của nền kinh tế: </w:t>
      </w:r>
      <w:r>
        <w:rPr>
          <w:kern w:val="28"/>
          <w:sz w:val="26"/>
          <w:szCs w:val="26"/>
        </w:rPr>
        <w:t xml:space="preserve">Độ mở cửa của nền kinh tế hay mức độ liên kết của thị trường hàng hoá, thường được đánh giá qua tỷ lệ xuất nhập khẩu hàng hoá theo GDP của các nước. Nếu thị trường hàng hoá được liên kết ở mức độ cao thông qua thương mại thì lợi ích của đồng tiền chung là rất đáng kể, dưới hình thức tiết kiệm chi phí giao dịch, chuyển đổi tỷ giá, giảm bớt độ rủi ro của biến động tỷ giá, giá cả tường minh hơn. Tác động của sốc bất đối xứng sẽ được hạn chế do tăng cường trao đổi hàng hoá giữa các nước vì sự thay đổi trong hoạt động của một nước sẽ làm nhu cầu tổng thể ở các nước khác dịch chuyển theo cùng hướng thông qua xuất nhập khẩu. </w:t>
      </w:r>
    </w:p>
    <w:p w:rsidR="00B142F6" w:rsidRDefault="00B142F6" w:rsidP="00B142F6">
      <w:pPr>
        <w:spacing w:before="120" w:after="120" w:line="312" w:lineRule="auto"/>
        <w:ind w:firstLine="567"/>
        <w:jc w:val="both"/>
        <w:rPr>
          <w:kern w:val="28"/>
          <w:sz w:val="26"/>
          <w:szCs w:val="26"/>
        </w:rPr>
      </w:pPr>
      <w:r>
        <w:rPr>
          <w:kern w:val="28"/>
          <w:sz w:val="26"/>
          <w:szCs w:val="26"/>
        </w:rPr>
        <w:t xml:space="preserve">Thứ tư, </w:t>
      </w:r>
      <w:r>
        <w:rPr>
          <w:i/>
          <w:kern w:val="28"/>
          <w:sz w:val="26"/>
          <w:szCs w:val="26"/>
        </w:rPr>
        <w:t>Độ linh hoạt của lao động:</w:t>
      </w:r>
      <w:r>
        <w:rPr>
          <w:kern w:val="28"/>
          <w:sz w:val="26"/>
          <w:szCs w:val="26"/>
        </w:rPr>
        <w:t xml:space="preserve"> Độ linh hoạt của lao động có thể đóng góp vào việc tự ổn định của liên minh tiền tệ khi có những mất đối xứng xảy ra. Khi lao động được luân chuyển dễ dàng, những người thất nghiệp có thể chuyển từ nước có nhu cầu lao động </w:t>
      </w:r>
      <w:r>
        <w:rPr>
          <w:kern w:val="28"/>
          <w:sz w:val="26"/>
          <w:szCs w:val="26"/>
        </w:rPr>
        <w:lastRenderedPageBreak/>
        <w:t>đang giảm sang nước có nhu cầu lao động đang tăng, dẫn tới cải thiện tác động mất đối xứng của thất nghiệp và do đó giảm bớt đòi hỏi về một chính sách tiền tệ và tỷ giá độc lập nhằm giải quyết vấn đề thất nghiệp ở tầm quốc gia.</w:t>
      </w:r>
    </w:p>
    <w:p w:rsidR="00B142F6" w:rsidRDefault="00B142F6" w:rsidP="00B142F6">
      <w:pPr>
        <w:spacing w:before="120" w:after="120" w:line="312" w:lineRule="auto"/>
        <w:ind w:firstLine="567"/>
        <w:jc w:val="both"/>
        <w:rPr>
          <w:kern w:val="28"/>
          <w:sz w:val="26"/>
          <w:szCs w:val="26"/>
        </w:rPr>
      </w:pPr>
      <w:r>
        <w:rPr>
          <w:kern w:val="28"/>
          <w:sz w:val="26"/>
          <w:szCs w:val="26"/>
        </w:rPr>
        <w:t xml:space="preserve">Thứ năm, </w:t>
      </w:r>
      <w:r>
        <w:rPr>
          <w:i/>
          <w:kern w:val="28"/>
          <w:sz w:val="26"/>
          <w:szCs w:val="26"/>
        </w:rPr>
        <w:t xml:space="preserve">Tính linh hoạt về lương và giá cả: </w:t>
      </w:r>
      <w:r>
        <w:rPr>
          <w:kern w:val="28"/>
          <w:sz w:val="26"/>
          <w:szCs w:val="26"/>
        </w:rPr>
        <w:t>Nếu người lao động không di cư, thì việc linh hoạt về lương có thể giảm tác động của mất đối xứng. Bằng việc giảm tiền lương danh nghĩa trong liên minh tiền tệ, các nước mà lực lượng lao động chịu tác động tiêu cực của mất đối xứng có thể củng cố khả năng cạnh tranh của mình so với các thành viên khác trong liên minh và do đó có thể ồn định được lao động của mình. Việc xây dựng liên minh tiền tệ sẽ tăng tính linh hoạt của thị trường lao động trong triển vọng dài hạn và khi đó tính linh hoạt của tiền lương càng có tác động ổn định lớn hơn trong phát triển kinh tế.</w:t>
      </w:r>
    </w:p>
    <w:p w:rsidR="00B142F6" w:rsidRDefault="00B142F6" w:rsidP="00B142F6">
      <w:pPr>
        <w:spacing w:before="120" w:after="120" w:line="312" w:lineRule="auto"/>
        <w:ind w:firstLine="567"/>
        <w:jc w:val="both"/>
        <w:rPr>
          <w:kern w:val="28"/>
          <w:sz w:val="26"/>
          <w:szCs w:val="26"/>
        </w:rPr>
      </w:pPr>
      <w:r>
        <w:rPr>
          <w:kern w:val="28"/>
          <w:sz w:val="26"/>
          <w:szCs w:val="26"/>
        </w:rPr>
        <w:t xml:space="preserve">Thứ sáu, </w:t>
      </w:r>
      <w:r>
        <w:rPr>
          <w:i/>
          <w:kern w:val="28"/>
          <w:sz w:val="26"/>
          <w:szCs w:val="26"/>
        </w:rPr>
        <w:t>Liên kết tài chính:</w:t>
      </w:r>
      <w:r>
        <w:rPr>
          <w:kern w:val="28"/>
          <w:sz w:val="26"/>
          <w:szCs w:val="26"/>
        </w:rPr>
        <w:t xml:space="preserve"> Để hạn chế những tác động tiêu cực của việc xây dựng liên minh tiền tệ, Kenen (1969) bổ sung thêm vai trò quan trọng của hợp nhất chính sách ngân sách trong lý thuyết khu vực tiền tệ tối ưu. Theo Kenen, nếu thực hiện theo kiểu chính sách ngân sách liên bang trong đó liên minh tiền tệ đóng vai trò là thể chế thu thuế và phân bổ chi tiêu thì có thể làm giảm tác động tiêu cực của sốc bất đối xứng. Với những nước chịu tác động tiêu cực của sốc bất đối xứng, việc đóng góp vào ngân sách chung cần giảm đi, đồng thời phần phân bổ từ ngân sách chung cho nước đó tăng lên, tức là việc thanh toán ròng cho liên minh giảm đi. Còn đối với các nước được lợi từ sốc bất đối xứng thì ngược lại, tức là thanh toán ròng cho ngân sách liên minh tăng lên. Như vậy chính sách ngân sách kiểu liên bang làm tăng sự phụ thuộc lẫn nhau trong liên minh tiền tệ, tạo nên sự phân phối lại bù trừ cho tác động của sốc bất đối xứng do liên kết tiền tệ gây nên. </w:t>
      </w:r>
    </w:p>
    <w:p w:rsidR="00B142F6" w:rsidRDefault="00B142F6" w:rsidP="00B142F6">
      <w:pPr>
        <w:spacing w:before="120" w:after="120" w:line="312" w:lineRule="auto"/>
        <w:ind w:firstLine="567"/>
        <w:jc w:val="both"/>
        <w:rPr>
          <w:kern w:val="28"/>
          <w:sz w:val="26"/>
          <w:szCs w:val="26"/>
        </w:rPr>
      </w:pPr>
      <w:r>
        <w:rPr>
          <w:kern w:val="28"/>
          <w:sz w:val="26"/>
          <w:szCs w:val="26"/>
        </w:rPr>
        <w:t xml:space="preserve">Trên thực tiễn, </w:t>
      </w:r>
      <w:r>
        <w:rPr>
          <w:kern w:val="28"/>
          <w:sz w:val="26"/>
          <w:szCs w:val="26"/>
          <w:lang w:val="vi-VN"/>
        </w:rPr>
        <w:t xml:space="preserve">việc xây dựng đồng tiền chung và các nguyên tắc vận hành của Liên minh Kinh tế - tiền tệ của EU được triển khai theo các nguyên tắc cơ bản của lí thuyết </w:t>
      </w:r>
      <w:r>
        <w:rPr>
          <w:kern w:val="28"/>
          <w:sz w:val="26"/>
          <w:szCs w:val="26"/>
        </w:rPr>
        <w:t xml:space="preserve">khu vực tiền tệ tối ưu. </w:t>
      </w:r>
    </w:p>
    <w:p w:rsidR="00B142F6" w:rsidRDefault="00B142F6" w:rsidP="00B142F6">
      <w:pPr>
        <w:spacing w:before="120" w:after="120" w:line="312" w:lineRule="auto"/>
        <w:ind w:left="-270" w:right="-360" w:firstLine="567"/>
        <w:jc w:val="both"/>
        <w:rPr>
          <w:kern w:val="28"/>
          <w:sz w:val="26"/>
          <w:szCs w:val="26"/>
        </w:rPr>
      </w:pPr>
      <w:r>
        <w:rPr>
          <w:kern w:val="28"/>
          <w:sz w:val="26"/>
          <w:szCs w:val="26"/>
          <w:lang w:val="vi-VN"/>
        </w:rPr>
        <w:t>Mô hình liên kết kinh tế của EU ngày càng chặt chẽ hơn từ Liên minh Hải quan tới Thị trường thống nhất rồi Liên minh kinh tế và tiền tệ, phát triển kinh tế thị trường, đảm bảo cạnh tranh bình đẳng luôn là động lực quan trọng. Hiệp ước Maastricht (1993) đã đẩy mạnh hơn nữa liên kết kinh tế, hướng tới một chính sách tiền tệ thống nhất và một đồng tiền chung. Hiệp ước này qui định những tiêu chuẩn cụ thể và đưa ra thời gian biểu cho việc hoàn tất Liên minh Kinh tế – Tiền tệ (EMU).</w:t>
      </w:r>
    </w:p>
    <w:p w:rsidR="00B142F6" w:rsidRDefault="00B142F6" w:rsidP="00B142F6">
      <w:pPr>
        <w:spacing w:before="120" w:after="120" w:line="312" w:lineRule="auto"/>
        <w:ind w:left="-270" w:right="-360" w:firstLine="567"/>
        <w:jc w:val="both"/>
        <w:rPr>
          <w:kern w:val="28"/>
          <w:sz w:val="26"/>
          <w:szCs w:val="26"/>
          <w:lang w:val="vi-VN"/>
        </w:rPr>
      </w:pPr>
      <w:r>
        <w:rPr>
          <w:kern w:val="28"/>
          <w:sz w:val="26"/>
          <w:szCs w:val="26"/>
          <w:lang w:val="de-DE"/>
        </w:rPr>
        <w:t xml:space="preserve">Năm tiêu chuẩn mà các nước tham gia vào Liên minh Kinh tế – Tiền tệ phải tuân thủ là: (1) ổn định giá cả: tỷ lệ lạm phát không được vượt quá 1,5% tỷ lệ lạm phát trung bình của ba nước </w:t>
      </w:r>
      <w:r>
        <w:rPr>
          <w:kern w:val="28"/>
          <w:sz w:val="26"/>
          <w:szCs w:val="26"/>
          <w:lang w:val="de-DE"/>
        </w:rPr>
        <w:lastRenderedPageBreak/>
        <w:t xml:space="preserve">thành viên ổn định nhất; (2) ổn định tỷ giá: các nước thành viên phải tham gia và đạt được ổn định tỷ giá theo cơ chế tỷ giá của EMS ít nhất là hai năm liên tục; (3) Hội tụ lãi suất dài hạn: lãi suất dài hạn không được vượt quá 2% lãi suất dài hạn trung bình của ba nước thực hiện tốt nhất; (4) Thâm hụt ngân sách phải đảm bảo dưới 3% GDP; (5) Nợ nhà nước không được vượt quá 60% GDP. </w:t>
      </w:r>
    </w:p>
    <w:p w:rsidR="00B142F6" w:rsidRDefault="00B142F6" w:rsidP="00B142F6">
      <w:pPr>
        <w:spacing w:before="120" w:after="120" w:line="312" w:lineRule="auto"/>
        <w:ind w:right="-360" w:firstLine="567"/>
        <w:jc w:val="both"/>
        <w:rPr>
          <w:kern w:val="28"/>
          <w:sz w:val="26"/>
          <w:szCs w:val="26"/>
          <w:lang w:val="de-DE"/>
        </w:rPr>
      </w:pPr>
      <w:r>
        <w:rPr>
          <w:kern w:val="28"/>
          <w:sz w:val="26"/>
          <w:szCs w:val="26"/>
          <w:lang w:val="de-DE"/>
        </w:rPr>
        <w:t xml:space="preserve">Quá trình ra đời của đồng tiền chung của EU trải qua ba giai đoạn: </w:t>
      </w:r>
    </w:p>
    <w:p w:rsidR="00B142F6" w:rsidRDefault="00B142F6" w:rsidP="00B142F6">
      <w:pPr>
        <w:spacing w:before="120" w:after="120" w:line="312" w:lineRule="auto"/>
        <w:ind w:right="-360" w:firstLine="567"/>
        <w:jc w:val="both"/>
        <w:rPr>
          <w:kern w:val="28"/>
          <w:sz w:val="26"/>
          <w:szCs w:val="26"/>
          <w:lang w:val="de-DE"/>
        </w:rPr>
      </w:pPr>
      <w:r>
        <w:rPr>
          <w:kern w:val="28"/>
          <w:sz w:val="26"/>
          <w:szCs w:val="26"/>
          <w:lang w:val="de-DE"/>
        </w:rPr>
        <w:t xml:space="preserve">- Giai đoạn 1: 1991 - 1993 thực hiện tự do hóa lưu chuyển vốn và các khoản thanh toán giữa các nước đồng thời tiến hành tham vấn lẫn nhau về chính sách để tiến tới hội tụ. </w:t>
      </w:r>
    </w:p>
    <w:p w:rsidR="00B142F6" w:rsidRDefault="00B142F6" w:rsidP="00B142F6">
      <w:pPr>
        <w:spacing w:before="120" w:after="120" w:line="312" w:lineRule="auto"/>
        <w:ind w:right="-360" w:firstLine="567"/>
        <w:jc w:val="both"/>
        <w:rPr>
          <w:kern w:val="28"/>
          <w:sz w:val="26"/>
          <w:szCs w:val="26"/>
          <w:lang w:val="de-DE"/>
        </w:rPr>
      </w:pPr>
      <w:r>
        <w:rPr>
          <w:kern w:val="28"/>
          <w:sz w:val="26"/>
          <w:szCs w:val="26"/>
          <w:lang w:val="de-DE"/>
        </w:rPr>
        <w:t>- Giai đoạn 2 từ tháng 1-1994 xác lập “Các chỉ dẫn chung” kiểm soát các chính sách kinh tế của các nước thành viên nhằm làm giảm thâm hụt công, lập Viện tiền tệ Châu Âu (EMI) để tăng cường hợp tác giữa các ngân hàng trung ương và phối hợp các chính sách tiền tệ.</w:t>
      </w:r>
    </w:p>
    <w:p w:rsidR="00B142F6" w:rsidRDefault="00B142F6" w:rsidP="00B142F6">
      <w:pPr>
        <w:spacing w:before="120" w:after="120" w:line="312" w:lineRule="auto"/>
        <w:ind w:right="-360" w:firstLine="567"/>
        <w:jc w:val="both"/>
        <w:rPr>
          <w:kern w:val="28"/>
          <w:sz w:val="26"/>
          <w:szCs w:val="26"/>
          <w:lang w:val="de-DE"/>
        </w:rPr>
      </w:pPr>
      <w:r>
        <w:rPr>
          <w:kern w:val="28"/>
          <w:sz w:val="26"/>
          <w:szCs w:val="26"/>
          <w:lang w:val="de-DE"/>
        </w:rPr>
        <w:t xml:space="preserve">- Giai đoạn 3 từ tháng 1-1999 với việc cố định các quan hệ tỷ giá giữa các đồng tiền quốc gia và đồng tiền chung, thành lập Ngân hàng Trung ương châu Âu ECB trên cơ sở EMI, đưa đồng tiền chung vào sử dụng trong thanh toán thương mại và ngân hàng cho đến khi nó trở thành đồng euro duy nhất từ năm 2002. </w:t>
      </w:r>
    </w:p>
    <w:p w:rsidR="00B142F6" w:rsidRDefault="00B142F6" w:rsidP="00B142F6">
      <w:pPr>
        <w:spacing w:before="120" w:after="120" w:line="312" w:lineRule="auto"/>
        <w:ind w:firstLine="567"/>
        <w:jc w:val="both"/>
        <w:rPr>
          <w:kern w:val="28"/>
          <w:sz w:val="26"/>
          <w:szCs w:val="26"/>
          <w:shd w:val="clear" w:color="auto" w:fill="FFFFFF"/>
        </w:rPr>
      </w:pPr>
      <w:r>
        <w:rPr>
          <w:kern w:val="28"/>
          <w:sz w:val="26"/>
          <w:szCs w:val="26"/>
          <w:shd w:val="clear" w:color="auto" w:fill="FFFFFF"/>
        </w:rPr>
        <w:t xml:space="preserve">Khu vực đồng Euro của </w:t>
      </w:r>
      <w:r>
        <w:rPr>
          <w:kern w:val="28"/>
          <w:sz w:val="26"/>
          <w:szCs w:val="26"/>
          <w:shd w:val="clear" w:color="auto" w:fill="FFFFFF"/>
          <w:lang w:val="vi-VN"/>
        </w:rPr>
        <w:t xml:space="preserve">EU cũng là kiểm chứng sinh động cho sự phát triển của lý thuyết này. </w:t>
      </w:r>
    </w:p>
    <w:p w:rsidR="00B142F6" w:rsidRDefault="00B142F6" w:rsidP="00B142F6">
      <w:pPr>
        <w:spacing w:before="120" w:after="120" w:line="312" w:lineRule="auto"/>
        <w:ind w:right="-360" w:firstLine="567"/>
        <w:jc w:val="both"/>
        <w:rPr>
          <w:kern w:val="28"/>
          <w:sz w:val="26"/>
          <w:szCs w:val="26"/>
          <w:lang w:val="de-DE"/>
        </w:rPr>
      </w:pPr>
      <w:r>
        <w:rPr>
          <w:kern w:val="28"/>
          <w:sz w:val="26"/>
          <w:szCs w:val="26"/>
          <w:lang w:val="de-DE"/>
        </w:rPr>
        <w:t>Cho đến năm 2008, có 18 nước EU tham gia đồng Euro là: Áo, Bỉ, Síp, Phần Lan, Pháp, Đức, Hi Lạp, Ai Len, Italia, Luxemburg, Latvia, Malta, Hà Lan, Bồ Đào Nha, Slovakia, Slovenia và Tây Ban Nha.</w:t>
      </w:r>
    </w:p>
    <w:p w:rsidR="00B142F6" w:rsidRDefault="00B142F6" w:rsidP="00B142F6">
      <w:pPr>
        <w:spacing w:before="120" w:after="120" w:line="312" w:lineRule="auto"/>
        <w:ind w:right="-360" w:firstLine="567"/>
        <w:jc w:val="both"/>
        <w:rPr>
          <w:bCs/>
          <w:kern w:val="28"/>
          <w:sz w:val="26"/>
          <w:szCs w:val="26"/>
          <w:lang w:val="de-DE"/>
        </w:rPr>
      </w:pPr>
      <w:r>
        <w:rPr>
          <w:bCs/>
          <w:kern w:val="28"/>
          <w:sz w:val="26"/>
          <w:szCs w:val="26"/>
          <w:lang w:val="de-DE"/>
        </w:rPr>
        <w:t xml:space="preserve">Đồng tiền chung đã tác động như một lá chắn hữu hiệu đối với những nước thành viên tham gia vào khu vực Euro, giúp các nước tránh được những hỗn loạn về tỷ giá trong giai đoạn vừa qua. Nhưng sự khác biệt trong mô hình phát triển và trình độ phát triển cũng như khả năng cạnh tranh giữa các nước dẫn tới một số trường hợp tích tụ nợ công bất ổn định và gây ra căng thẳng cho đồng tiền chung. Khu vực đồng tiền chung luôn tồn tại những thách thức như tính bất ổn định của tài chính công và tiềm năng phát triển, gây ra những mất cân đối và làm phân tán khả năng cạnh tranh. </w:t>
      </w:r>
    </w:p>
    <w:p w:rsidR="00B142F6" w:rsidRDefault="00B142F6" w:rsidP="00B142F6">
      <w:pPr>
        <w:spacing w:before="120" w:after="120" w:line="312" w:lineRule="auto"/>
        <w:ind w:firstLine="567"/>
        <w:jc w:val="both"/>
        <w:rPr>
          <w:bCs/>
          <w:kern w:val="28"/>
          <w:sz w:val="26"/>
          <w:szCs w:val="26"/>
          <w:lang w:val="vi-VN"/>
        </w:rPr>
      </w:pPr>
      <w:r>
        <w:rPr>
          <w:kern w:val="28"/>
          <w:sz w:val="26"/>
          <w:szCs w:val="26"/>
          <w:shd w:val="clear" w:color="auto" w:fill="FFFFFF"/>
          <w:lang w:val="vi-VN"/>
        </w:rPr>
        <w:t>L</w:t>
      </w:r>
      <w:r>
        <w:rPr>
          <w:bCs/>
          <w:kern w:val="28"/>
          <w:sz w:val="26"/>
          <w:szCs w:val="26"/>
          <w:lang w:val="vi-VN"/>
        </w:rPr>
        <w:t>í thuyết về kh</w:t>
      </w:r>
      <w:r>
        <w:rPr>
          <w:bCs/>
          <w:kern w:val="28"/>
          <w:sz w:val="26"/>
          <w:szCs w:val="26"/>
        </w:rPr>
        <w:t xml:space="preserve">u vực </w:t>
      </w:r>
      <w:r>
        <w:rPr>
          <w:bCs/>
          <w:kern w:val="28"/>
          <w:sz w:val="26"/>
          <w:szCs w:val="26"/>
          <w:lang w:val="vi-VN"/>
        </w:rPr>
        <w:t xml:space="preserve">tiền tệ </w:t>
      </w:r>
      <w:r>
        <w:rPr>
          <w:bCs/>
          <w:kern w:val="28"/>
          <w:sz w:val="26"/>
          <w:szCs w:val="26"/>
        </w:rPr>
        <w:t xml:space="preserve">tối ưu </w:t>
      </w:r>
      <w:r>
        <w:rPr>
          <w:bCs/>
          <w:kern w:val="28"/>
          <w:sz w:val="26"/>
          <w:szCs w:val="26"/>
          <w:lang w:val="vi-VN"/>
        </w:rPr>
        <w:t xml:space="preserve">đã chỉ ra rằng, việc xây dựng </w:t>
      </w:r>
      <w:r>
        <w:rPr>
          <w:bCs/>
          <w:kern w:val="28"/>
          <w:sz w:val="26"/>
          <w:szCs w:val="26"/>
        </w:rPr>
        <w:t xml:space="preserve">đồng tiền chung </w:t>
      </w:r>
      <w:r>
        <w:rPr>
          <w:bCs/>
          <w:kern w:val="28"/>
          <w:sz w:val="26"/>
          <w:szCs w:val="26"/>
          <w:lang w:val="vi-VN"/>
        </w:rPr>
        <w:t xml:space="preserve">cần phải gắn kết sâu về tài chính, ngân sách giữa các nước thành viên, có cơ chế kiểm soát việc tuân thủ kỉ luật ngân sách, nợ công.... Điều này làm giảm bớt những tác động của các khủng hoảng chu kì, hoặc sốc trong khu vực hay trên toàn cầu, vì do mất các công cụ điều tiết vĩ </w:t>
      </w:r>
      <w:r>
        <w:rPr>
          <w:bCs/>
          <w:kern w:val="28"/>
          <w:sz w:val="26"/>
          <w:szCs w:val="26"/>
          <w:lang w:val="vi-VN"/>
        </w:rPr>
        <w:lastRenderedPageBreak/>
        <w:t xml:space="preserve">mô của chính sách tiền tệ, các nước kém phát triển hơn trong Liên minh kinh tế tiền tệ sẽ chịu tác động nặng nề hơn, dẫn tới tăng trưởng kém hơn, thất nghiệp cao hơn. Cần có liên kết chặt chẽ hơn về chính sách ngân sách, tài khóa để điều chỉnh hỗ trợ giảm sốc cho những nước này cũng như có sự gắn kết trong thị trường lao động và các chính sách thuế, an sinh xã hội. Trên thực tế, trong mô hình liên kết EU </w:t>
      </w:r>
      <w:r>
        <w:rPr>
          <w:bCs/>
          <w:kern w:val="28"/>
          <w:sz w:val="26"/>
          <w:szCs w:val="26"/>
        </w:rPr>
        <w:t xml:space="preserve">khi ra đời đồng Euro việc </w:t>
      </w:r>
      <w:r>
        <w:rPr>
          <w:bCs/>
          <w:kern w:val="28"/>
          <w:sz w:val="26"/>
          <w:szCs w:val="26"/>
          <w:lang w:val="vi-VN"/>
        </w:rPr>
        <w:t xml:space="preserve">gắn kết ngân sách ở mức thấp, chỉ ở mức khoảng 1,4% GDP và tập trung cho một số lĩnh vực chính sách như nông nghiệp chung hay các quĩ hỗ trợ vùng, gắn kết xã hội v.v.... Còn việc gắn kết về tài khóa chưa được tiến hành, chính sách về thuế hay an sinh xã hội vẫn thuộc chủ quyền của các nước thành viên. Tác động của khủng hoảng </w:t>
      </w:r>
      <w:r>
        <w:rPr>
          <w:bCs/>
          <w:kern w:val="28"/>
          <w:sz w:val="26"/>
          <w:szCs w:val="26"/>
        </w:rPr>
        <w:t xml:space="preserve">tài chính và suy thoái kinh tế toàn cầu 2008 cho thấy </w:t>
      </w:r>
      <w:r>
        <w:rPr>
          <w:bCs/>
          <w:kern w:val="28"/>
          <w:sz w:val="26"/>
          <w:szCs w:val="26"/>
          <w:lang w:val="vi-VN"/>
        </w:rPr>
        <w:t>thực tế diễn ra khá phù hợp với dự báo của lý thuyết. Các nước Nam Âu như Hy Lạp, Bồ Đào Nha, Tây Ban Nha chịu tác động nặng nề</w:t>
      </w:r>
      <w:r>
        <w:rPr>
          <w:bCs/>
          <w:kern w:val="28"/>
          <w:sz w:val="26"/>
          <w:szCs w:val="26"/>
        </w:rPr>
        <w:t xml:space="preserve"> của sốc bất đối xứng</w:t>
      </w:r>
      <w:r>
        <w:rPr>
          <w:bCs/>
          <w:kern w:val="28"/>
          <w:sz w:val="26"/>
          <w:szCs w:val="26"/>
          <w:lang w:val="vi-VN"/>
        </w:rPr>
        <w:t xml:space="preserve">, dẫn tới nợ công cao, thất nghiệp cao, tăng trưởng thấp và đe dọa sự tồn tại của đồng tiền chung. </w:t>
      </w:r>
    </w:p>
    <w:p w:rsidR="00B142F6" w:rsidRDefault="00B142F6" w:rsidP="00B142F6">
      <w:pPr>
        <w:spacing w:before="120" w:after="120" w:line="312" w:lineRule="auto"/>
        <w:ind w:left="927"/>
        <w:jc w:val="right"/>
        <w:rPr>
          <w:b/>
          <w:sz w:val="24"/>
        </w:rPr>
      </w:pPr>
      <w:r>
        <w:rPr>
          <w:b/>
          <w:sz w:val="24"/>
        </w:rPr>
        <w:t>NGUYỄN AN HÀ</w:t>
      </w:r>
      <w:bookmarkStart w:id="0" w:name="_GoBack"/>
      <w:bookmarkEnd w:id="0"/>
    </w:p>
    <w:p w:rsidR="00B142F6" w:rsidRDefault="00B142F6" w:rsidP="00B142F6">
      <w:pPr>
        <w:spacing w:before="120" w:after="120" w:line="312" w:lineRule="auto"/>
        <w:ind w:right="-599" w:firstLine="567"/>
        <w:jc w:val="both"/>
        <w:rPr>
          <w:b/>
          <w:kern w:val="28"/>
          <w:sz w:val="26"/>
          <w:szCs w:val="26"/>
        </w:rPr>
      </w:pPr>
      <w:r>
        <w:rPr>
          <w:b/>
          <w:kern w:val="28"/>
          <w:sz w:val="26"/>
          <w:szCs w:val="26"/>
        </w:rPr>
        <w:t>Tài liệu tham khảo</w:t>
      </w:r>
    </w:p>
    <w:p w:rsidR="00B142F6" w:rsidRDefault="00B142F6" w:rsidP="00B142F6">
      <w:pPr>
        <w:numPr>
          <w:ilvl w:val="0"/>
          <w:numId w:val="1"/>
        </w:numPr>
        <w:spacing w:before="120" w:after="120" w:line="312" w:lineRule="auto"/>
        <w:ind w:left="567" w:right="-599" w:firstLine="0"/>
        <w:jc w:val="both"/>
        <w:rPr>
          <w:kern w:val="28"/>
          <w:sz w:val="26"/>
          <w:szCs w:val="26"/>
        </w:rPr>
      </w:pPr>
      <w:r>
        <w:rPr>
          <w:kern w:val="28"/>
          <w:sz w:val="26"/>
          <w:szCs w:val="26"/>
        </w:rPr>
        <w:t xml:space="preserve">Đinh Công Tuấn, </w:t>
      </w:r>
      <w:r>
        <w:rPr>
          <w:i/>
          <w:kern w:val="28"/>
          <w:sz w:val="26"/>
          <w:szCs w:val="26"/>
        </w:rPr>
        <w:t xml:space="preserve">Đồng Euro và tác động của nó đến nền kinh tế thế giới và Việt Nam, </w:t>
      </w:r>
      <w:r>
        <w:rPr>
          <w:kern w:val="28"/>
          <w:sz w:val="26"/>
          <w:szCs w:val="26"/>
        </w:rPr>
        <w:t>Nhà xuất bản Thống kê, Hà Nội năm 2004</w:t>
      </w:r>
    </w:p>
    <w:p w:rsidR="00B142F6" w:rsidRDefault="00B142F6" w:rsidP="00B142F6">
      <w:pPr>
        <w:numPr>
          <w:ilvl w:val="0"/>
          <w:numId w:val="1"/>
        </w:numPr>
        <w:spacing w:before="120" w:after="120" w:line="312" w:lineRule="auto"/>
        <w:ind w:left="567" w:right="-599" w:firstLine="0"/>
        <w:jc w:val="both"/>
        <w:rPr>
          <w:kern w:val="28"/>
          <w:sz w:val="26"/>
          <w:szCs w:val="26"/>
        </w:rPr>
      </w:pPr>
      <w:r>
        <w:rPr>
          <w:kern w:val="28"/>
          <w:sz w:val="26"/>
          <w:szCs w:val="26"/>
        </w:rPr>
        <w:t xml:space="preserve">Jorgen Drud Hansen, </w:t>
      </w:r>
      <w:r>
        <w:rPr>
          <w:i/>
          <w:kern w:val="28"/>
          <w:sz w:val="26"/>
          <w:szCs w:val="26"/>
        </w:rPr>
        <w:t>European Integration – An Economic Perspective</w:t>
      </w:r>
      <w:r>
        <w:rPr>
          <w:kern w:val="28"/>
          <w:sz w:val="26"/>
          <w:szCs w:val="26"/>
        </w:rPr>
        <w:t>, OXFORD University Press, New York, 2001</w:t>
      </w:r>
    </w:p>
    <w:p w:rsidR="00B142F6" w:rsidRDefault="00B142F6" w:rsidP="00B142F6">
      <w:pPr>
        <w:numPr>
          <w:ilvl w:val="0"/>
          <w:numId w:val="1"/>
        </w:numPr>
        <w:spacing w:before="120" w:after="120" w:line="312" w:lineRule="auto"/>
        <w:ind w:left="567" w:right="-599" w:firstLine="0"/>
        <w:jc w:val="both"/>
        <w:rPr>
          <w:kern w:val="28"/>
          <w:sz w:val="26"/>
          <w:szCs w:val="26"/>
        </w:rPr>
      </w:pPr>
      <w:r>
        <w:rPr>
          <w:kern w:val="28"/>
          <w:sz w:val="26"/>
          <w:szCs w:val="26"/>
        </w:rPr>
        <w:t xml:space="preserve">Nguyễn </w:t>
      </w:r>
      <w:proofErr w:type="gramStart"/>
      <w:r>
        <w:rPr>
          <w:kern w:val="28"/>
          <w:sz w:val="26"/>
          <w:szCs w:val="26"/>
        </w:rPr>
        <w:t>An</w:t>
      </w:r>
      <w:proofErr w:type="gramEnd"/>
      <w:r>
        <w:rPr>
          <w:kern w:val="28"/>
          <w:sz w:val="26"/>
          <w:szCs w:val="26"/>
        </w:rPr>
        <w:t xml:space="preserve"> Hà, </w:t>
      </w:r>
      <w:r>
        <w:rPr>
          <w:i/>
          <w:kern w:val="28"/>
          <w:sz w:val="26"/>
          <w:szCs w:val="26"/>
        </w:rPr>
        <w:t xml:space="preserve">Các nước Đông Âu gia nhập Liên minh châu Âu và tác động tới Việt Nam, </w:t>
      </w:r>
      <w:r>
        <w:rPr>
          <w:kern w:val="28"/>
          <w:sz w:val="26"/>
          <w:szCs w:val="26"/>
        </w:rPr>
        <w:t>Nhà xuất bản Khoa học xã hội, Hà Nội năm 2005</w:t>
      </w:r>
    </w:p>
    <w:p w:rsidR="00B142F6" w:rsidRDefault="00B142F6" w:rsidP="00B142F6">
      <w:pPr>
        <w:numPr>
          <w:ilvl w:val="0"/>
          <w:numId w:val="1"/>
        </w:numPr>
        <w:spacing w:before="120" w:after="120" w:line="312" w:lineRule="auto"/>
        <w:ind w:left="567" w:right="-599" w:firstLine="0"/>
        <w:jc w:val="both"/>
        <w:rPr>
          <w:kern w:val="28"/>
          <w:sz w:val="26"/>
          <w:szCs w:val="26"/>
        </w:rPr>
      </w:pPr>
      <w:r>
        <w:rPr>
          <w:kern w:val="28"/>
          <w:sz w:val="26"/>
          <w:szCs w:val="26"/>
        </w:rPr>
        <w:t xml:space="preserve">Nguyễn </w:t>
      </w:r>
      <w:proofErr w:type="gramStart"/>
      <w:r>
        <w:rPr>
          <w:kern w:val="28"/>
          <w:sz w:val="26"/>
          <w:szCs w:val="26"/>
        </w:rPr>
        <w:t>An</w:t>
      </w:r>
      <w:proofErr w:type="gramEnd"/>
      <w:r>
        <w:rPr>
          <w:kern w:val="28"/>
          <w:sz w:val="26"/>
          <w:szCs w:val="26"/>
        </w:rPr>
        <w:t xml:space="preserve"> Hà, </w:t>
      </w:r>
      <w:r>
        <w:rPr>
          <w:sz w:val="26"/>
          <w:szCs w:val="26"/>
        </w:rPr>
        <w:t>Khủng hoảng nợ công Eurozone, Tạp chí Nghiên cứu châu Âu số 12 2010</w:t>
      </w:r>
    </w:p>
    <w:p w:rsidR="00B142F6" w:rsidRDefault="00B142F6" w:rsidP="00B142F6">
      <w:pPr>
        <w:numPr>
          <w:ilvl w:val="0"/>
          <w:numId w:val="1"/>
        </w:numPr>
        <w:spacing w:before="120" w:after="120" w:line="312" w:lineRule="auto"/>
        <w:ind w:left="567" w:right="-599" w:firstLine="0"/>
        <w:jc w:val="both"/>
        <w:rPr>
          <w:kern w:val="28"/>
          <w:sz w:val="26"/>
          <w:szCs w:val="26"/>
        </w:rPr>
      </w:pPr>
      <w:r>
        <w:rPr>
          <w:sz w:val="26"/>
          <w:szCs w:val="26"/>
        </w:rPr>
        <w:t xml:space="preserve">Robert A. Mundell, </w:t>
      </w:r>
      <w:r>
        <w:rPr>
          <w:i/>
          <w:sz w:val="26"/>
          <w:szCs w:val="26"/>
        </w:rPr>
        <w:t xml:space="preserve">A Theory of Optimum Currency Areas, </w:t>
      </w:r>
      <w:r>
        <w:rPr>
          <w:sz w:val="26"/>
          <w:szCs w:val="26"/>
        </w:rPr>
        <w:t>The American Economic Review, Vol. 51, No. 4 (Sep., 1961), pp. 657-665</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43B7C"/>
    <w:multiLevelType w:val="multilevel"/>
    <w:tmpl w:val="4C243B7C"/>
    <w:lvl w:ilvl="0">
      <w:start w:val="1"/>
      <w:numFmt w:val="decimal"/>
      <w:lvlText w:val="%1."/>
      <w:lvlJc w:val="left"/>
      <w:pPr>
        <w:ind w:left="927" w:hanging="360"/>
      </w:pPr>
      <w:rPr>
        <w:rFonts w:hint="default"/>
        <w:b w:val="0"/>
        <w:bCs/>
      </w:rPr>
    </w:lvl>
    <w:lvl w:ilvl="1">
      <w:start w:val="6"/>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F6"/>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995A87"/>
    <w:rsid w:val="00A00872"/>
    <w:rsid w:val="00A54FF1"/>
    <w:rsid w:val="00A67A00"/>
    <w:rsid w:val="00B142F6"/>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DD48A-E466-4EF1-A0EE-288F594D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2F6"/>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B142F6"/>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42F6"/>
    <w:rPr>
      <w:rFonts w:ascii="Times New Roman" w:eastAsia="Times New Roman" w:hAnsi="Times New Roman" w:cs="Arial"/>
      <w:b/>
      <w:kern w:val="28"/>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2025-12-27T10:11:00Z</dcterms:created>
  <dcterms:modified xsi:type="dcterms:W3CDTF">2025-12-27T10:12:00Z</dcterms:modified>
</cp:coreProperties>
</file>